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2026年北京市儿童及婴幼儿服装产品质量监督抽查实施细则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195C203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抽样基数满足抽样数量即可，抽取样品数量见下表：</w:t>
      </w:r>
    </w:p>
    <w:p w14:paraId="50C6F4C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表1 抽取样品数量</w:t>
      </w:r>
    </w:p>
    <w:tbl>
      <w:tblPr>
        <w:tblStyle w:val="5"/>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984"/>
        <w:gridCol w:w="2381"/>
        <w:gridCol w:w="1814"/>
        <w:gridCol w:w="1814"/>
      </w:tblGrid>
      <w:tr w14:paraId="2CCA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9BE28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1984" w:type="dxa"/>
            <w:vAlign w:val="center"/>
          </w:tcPr>
          <w:p w14:paraId="08D89C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产品种类</w:t>
            </w:r>
          </w:p>
        </w:tc>
        <w:tc>
          <w:tcPr>
            <w:tcW w:w="2381" w:type="dxa"/>
            <w:vAlign w:val="center"/>
          </w:tcPr>
          <w:p w14:paraId="14B6BDB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抽样数量（</w:t>
            </w:r>
            <w:r>
              <w:rPr>
                <w:rFonts w:hint="eastAsia" w:ascii="Times New Roman" w:hAnsi="Times New Roman" w:eastAsia="宋体" w:cs="宋体"/>
                <w:sz w:val="22"/>
                <w:szCs w:val="28"/>
                <w:vertAlign w:val="baseline"/>
                <w:lang w:val="en-US" w:eastAsia="zh-CN"/>
              </w:rPr>
              <w:t>个/</w:t>
            </w:r>
            <w:r>
              <w:rPr>
                <w:rFonts w:hint="eastAsia" w:ascii="Times New Roman" w:hAnsi="Times New Roman" w:eastAsia="宋体" w:cs="宋体"/>
                <w:sz w:val="22"/>
                <w:szCs w:val="28"/>
                <w:vertAlign w:val="baseline"/>
              </w:rPr>
              <w:t>件/条/套）</w:t>
            </w:r>
          </w:p>
        </w:tc>
        <w:tc>
          <w:tcPr>
            <w:tcW w:w="1814" w:type="dxa"/>
            <w:vAlign w:val="center"/>
          </w:tcPr>
          <w:p w14:paraId="00847F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检验样品数量（</w:t>
            </w:r>
            <w:r>
              <w:rPr>
                <w:rFonts w:hint="eastAsia" w:ascii="Times New Roman" w:hAnsi="Times New Roman" w:eastAsia="宋体" w:cs="宋体"/>
                <w:sz w:val="22"/>
                <w:szCs w:val="28"/>
                <w:vertAlign w:val="baseline"/>
                <w:lang w:val="en-US" w:eastAsia="zh-CN"/>
              </w:rPr>
              <w:t>个/</w:t>
            </w:r>
            <w:r>
              <w:rPr>
                <w:rFonts w:hint="eastAsia" w:ascii="Times New Roman" w:hAnsi="Times New Roman" w:eastAsia="宋体" w:cs="宋体"/>
                <w:sz w:val="22"/>
                <w:szCs w:val="28"/>
                <w:vertAlign w:val="baseline"/>
              </w:rPr>
              <w:t>件/条/套）</w:t>
            </w:r>
          </w:p>
        </w:tc>
        <w:tc>
          <w:tcPr>
            <w:tcW w:w="1814" w:type="dxa"/>
            <w:vAlign w:val="center"/>
          </w:tcPr>
          <w:p w14:paraId="68B721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备用样品数量（</w:t>
            </w:r>
            <w:r>
              <w:rPr>
                <w:rFonts w:hint="eastAsia" w:ascii="Times New Roman" w:hAnsi="Times New Roman" w:eastAsia="宋体" w:cs="宋体"/>
                <w:sz w:val="22"/>
                <w:szCs w:val="28"/>
                <w:vertAlign w:val="baseline"/>
                <w:lang w:val="en-US" w:eastAsia="zh-CN"/>
              </w:rPr>
              <w:t>个/</w:t>
            </w:r>
            <w:r>
              <w:rPr>
                <w:rFonts w:hint="eastAsia" w:ascii="Times New Roman" w:hAnsi="Times New Roman" w:eastAsia="宋体" w:cs="宋体"/>
                <w:sz w:val="22"/>
                <w:szCs w:val="28"/>
                <w:vertAlign w:val="baseline"/>
              </w:rPr>
              <w:t>件/条/套）</w:t>
            </w:r>
          </w:p>
        </w:tc>
      </w:tr>
      <w:tr w14:paraId="154E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55C788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984" w:type="dxa"/>
            <w:vAlign w:val="center"/>
          </w:tcPr>
          <w:p w14:paraId="4CC7F8F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婴幼儿服装</w:t>
            </w:r>
          </w:p>
        </w:tc>
        <w:tc>
          <w:tcPr>
            <w:tcW w:w="2381" w:type="dxa"/>
            <w:vAlign w:val="center"/>
          </w:tcPr>
          <w:p w14:paraId="79DD11D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3</w:t>
            </w:r>
          </w:p>
        </w:tc>
        <w:tc>
          <w:tcPr>
            <w:tcW w:w="1814" w:type="dxa"/>
            <w:vAlign w:val="center"/>
          </w:tcPr>
          <w:p w14:paraId="0839555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2</w:t>
            </w:r>
          </w:p>
        </w:tc>
        <w:tc>
          <w:tcPr>
            <w:tcW w:w="1814" w:type="dxa"/>
            <w:vAlign w:val="center"/>
          </w:tcPr>
          <w:p w14:paraId="4D0AA7C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w:t>
            </w:r>
          </w:p>
        </w:tc>
      </w:tr>
      <w:tr w14:paraId="0E225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E3EB35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1984" w:type="dxa"/>
            <w:vAlign w:val="center"/>
          </w:tcPr>
          <w:p w14:paraId="2DE9918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儿童服装</w:t>
            </w:r>
          </w:p>
        </w:tc>
        <w:tc>
          <w:tcPr>
            <w:tcW w:w="2381" w:type="dxa"/>
            <w:vAlign w:val="center"/>
          </w:tcPr>
          <w:p w14:paraId="288E2B7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2</w:t>
            </w:r>
          </w:p>
        </w:tc>
        <w:tc>
          <w:tcPr>
            <w:tcW w:w="1814" w:type="dxa"/>
            <w:vAlign w:val="center"/>
          </w:tcPr>
          <w:p w14:paraId="342DAE3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w:t>
            </w:r>
          </w:p>
        </w:tc>
        <w:tc>
          <w:tcPr>
            <w:tcW w:w="1814" w:type="dxa"/>
            <w:vAlign w:val="center"/>
          </w:tcPr>
          <w:p w14:paraId="3834482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highlight w:val="none"/>
                <w:vertAlign w:val="baseline"/>
                <w:lang w:val="en-US" w:eastAsia="zh-CN"/>
              </w:rPr>
            </w:pPr>
            <w:r>
              <w:rPr>
                <w:rFonts w:hint="eastAsia" w:ascii="Times New Roman" w:hAnsi="Times New Roman" w:eastAsia="宋体" w:cs="宋体"/>
                <w:sz w:val="22"/>
                <w:szCs w:val="28"/>
                <w:highlight w:val="none"/>
                <w:vertAlign w:val="baseline"/>
                <w:lang w:val="en-US" w:eastAsia="zh-CN"/>
              </w:rPr>
              <w:t>1</w:t>
            </w:r>
          </w:p>
        </w:tc>
      </w:tr>
      <w:tr w14:paraId="3105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8672" w:type="dxa"/>
            <w:gridSpan w:val="5"/>
            <w:vAlign w:val="center"/>
          </w:tcPr>
          <w:p w14:paraId="4CFEED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注：如样品面积过小，可适当增加抽样数量，不得超过检验、复检的合理需要。</w:t>
            </w:r>
          </w:p>
        </w:tc>
      </w:tr>
    </w:tbl>
    <w:p w14:paraId="0A88AD6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97"/>
        <w:gridCol w:w="2444"/>
        <w:gridCol w:w="2910"/>
        <w:gridCol w:w="2911"/>
      </w:tblGrid>
      <w:tr w14:paraId="1D8D0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tblHeader/>
          <w:jc w:val="center"/>
        </w:trPr>
        <w:tc>
          <w:tcPr>
            <w:tcW w:w="679" w:type="dxa"/>
            <w:vAlign w:val="center"/>
          </w:tcPr>
          <w:p w14:paraId="55877186">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序号</w:t>
            </w:r>
          </w:p>
        </w:tc>
        <w:tc>
          <w:tcPr>
            <w:tcW w:w="2381" w:type="dxa"/>
            <w:vAlign w:val="center"/>
          </w:tcPr>
          <w:p w14:paraId="4A3BB15F">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检验项目</w:t>
            </w:r>
          </w:p>
        </w:tc>
        <w:tc>
          <w:tcPr>
            <w:tcW w:w="2835" w:type="dxa"/>
            <w:vAlign w:val="center"/>
          </w:tcPr>
          <w:p w14:paraId="518B62EC">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检验依据</w:t>
            </w:r>
          </w:p>
        </w:tc>
        <w:tc>
          <w:tcPr>
            <w:tcW w:w="2835" w:type="dxa"/>
            <w:vAlign w:val="center"/>
          </w:tcPr>
          <w:p w14:paraId="423E3DC8">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检验方法</w:t>
            </w:r>
          </w:p>
        </w:tc>
      </w:tr>
      <w:tr w14:paraId="1329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679" w:type="dxa"/>
            <w:shd w:val="clear" w:color="auto" w:fill="auto"/>
            <w:vAlign w:val="center"/>
          </w:tcPr>
          <w:p w14:paraId="0532CE7C">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w:t>
            </w:r>
          </w:p>
        </w:tc>
        <w:tc>
          <w:tcPr>
            <w:tcW w:w="2381" w:type="dxa"/>
            <w:shd w:val="clear" w:color="auto" w:fill="auto"/>
            <w:vAlign w:val="center"/>
          </w:tcPr>
          <w:p w14:paraId="459641F3">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纤维含量</w:t>
            </w:r>
          </w:p>
        </w:tc>
        <w:tc>
          <w:tcPr>
            <w:tcW w:w="2835" w:type="dxa"/>
            <w:shd w:val="clear" w:color="auto" w:fill="auto"/>
            <w:vAlign w:val="center"/>
          </w:tcPr>
          <w:p w14:paraId="466FC43B">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29862—2013</w:t>
            </w:r>
          </w:p>
          <w:p w14:paraId="55FB6B56">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相应产品标准</w:t>
            </w:r>
          </w:p>
        </w:tc>
        <w:tc>
          <w:tcPr>
            <w:tcW w:w="2835" w:type="dxa"/>
            <w:shd w:val="clear" w:color="auto" w:fill="FFFFFF"/>
            <w:vAlign w:val="center"/>
          </w:tcPr>
          <w:p w14:paraId="39BEB37B">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01057.1—2007</w:t>
            </w:r>
          </w:p>
          <w:p w14:paraId="7E75FDB4">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01057.2—2007</w:t>
            </w:r>
          </w:p>
          <w:p w14:paraId="7A00B1D4">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01057.3—2007</w:t>
            </w:r>
          </w:p>
          <w:p w14:paraId="572849C4">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01057.4—2007</w:t>
            </w:r>
          </w:p>
          <w:p w14:paraId="5481F184">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01057.6—2007</w:t>
            </w:r>
          </w:p>
          <w:p w14:paraId="2458655A">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2910.1—2009</w:t>
            </w:r>
          </w:p>
          <w:p w14:paraId="56E2DE74">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2910.2—2009</w:t>
            </w:r>
          </w:p>
          <w:p w14:paraId="68F57ACE">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2910.3—2009</w:t>
            </w:r>
          </w:p>
          <w:p w14:paraId="120C1528">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2910.4—2022</w:t>
            </w:r>
          </w:p>
          <w:p w14:paraId="570F0369">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2910.6—2009</w:t>
            </w:r>
          </w:p>
          <w:p w14:paraId="191EB002">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2910.7—2009</w:t>
            </w:r>
          </w:p>
          <w:p w14:paraId="4231EDE9">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2910.8—2009</w:t>
            </w:r>
          </w:p>
          <w:p w14:paraId="470515FD">
            <w:pPr>
              <w:jc w:val="center"/>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rPr>
              <w:t>GB/T 2910.11</w:t>
            </w:r>
            <w:r>
              <w:rPr>
                <w:rFonts w:hint="default" w:ascii="Times New Roman" w:hAnsi="Times New Roman" w:eastAsia="宋体" w:cs="Times New Roman"/>
                <w:sz w:val="22"/>
                <w:szCs w:val="22"/>
                <w:highlight w:val="none"/>
              </w:rPr>
              <w:t>—20</w:t>
            </w:r>
            <w:r>
              <w:rPr>
                <w:rFonts w:hint="default" w:ascii="Times New Roman" w:hAnsi="Times New Roman" w:eastAsia="宋体" w:cs="Times New Roman"/>
                <w:sz w:val="22"/>
                <w:szCs w:val="22"/>
                <w:highlight w:val="none"/>
                <w:lang w:val="en-US" w:eastAsia="zh-CN"/>
              </w:rPr>
              <w:t>24</w:t>
            </w:r>
          </w:p>
          <w:p w14:paraId="0732C55E">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2910.12—2023</w:t>
            </w:r>
          </w:p>
          <w:p w14:paraId="740C95FC">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2910.18—2009</w:t>
            </w:r>
          </w:p>
          <w:p w14:paraId="70FDC047">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2910.20—2009</w:t>
            </w:r>
          </w:p>
          <w:p w14:paraId="3D15A6DE">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2910.22—2009</w:t>
            </w:r>
          </w:p>
          <w:p w14:paraId="28D9BBF0">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01101—2008</w:t>
            </w:r>
          </w:p>
          <w:p w14:paraId="344AD64C">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01112—2012</w:t>
            </w:r>
          </w:p>
          <w:p w14:paraId="6AC9F0FD">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01026—2017</w:t>
            </w:r>
          </w:p>
          <w:p w14:paraId="164BC838">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FZ/T 01095—2002</w:t>
            </w:r>
          </w:p>
          <w:p w14:paraId="0EB2E9E1">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 xml:space="preserve"> FZ/T 30003—2009</w:t>
            </w:r>
          </w:p>
          <w:p w14:paraId="54C5496F">
            <w:pPr>
              <w:jc w:val="center"/>
              <w:rPr>
                <w:rFonts w:hint="default" w:ascii="Times New Roman" w:hAnsi="Times New Roman" w:eastAsia="宋体" w:cs="Times New Roman"/>
                <w:sz w:val="22"/>
                <w:szCs w:val="22"/>
                <w:highlight w:val="none"/>
                <w:lang w:val="en-US" w:eastAsia="zh-CN"/>
              </w:rPr>
            </w:pPr>
            <w:r>
              <w:rPr>
                <w:rFonts w:hint="default" w:ascii="Times New Roman" w:hAnsi="Times New Roman" w:eastAsia="宋体" w:cs="Times New Roman"/>
                <w:sz w:val="22"/>
                <w:szCs w:val="22"/>
                <w:highlight w:val="none"/>
              </w:rPr>
              <w:t xml:space="preserve"> FZ/T 30003—20</w:t>
            </w:r>
            <w:r>
              <w:rPr>
                <w:rFonts w:hint="default" w:ascii="Times New Roman" w:hAnsi="Times New Roman" w:eastAsia="宋体" w:cs="Times New Roman"/>
                <w:sz w:val="22"/>
                <w:szCs w:val="22"/>
                <w:highlight w:val="none"/>
                <w:lang w:val="en-US" w:eastAsia="zh-CN"/>
              </w:rPr>
              <w:t>24</w:t>
            </w:r>
          </w:p>
          <w:p w14:paraId="753271A0">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16988—2013等</w:t>
            </w:r>
          </w:p>
        </w:tc>
      </w:tr>
      <w:tr w14:paraId="75274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1A3AF5DA">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2</w:t>
            </w:r>
          </w:p>
        </w:tc>
        <w:tc>
          <w:tcPr>
            <w:tcW w:w="2381" w:type="dxa"/>
            <w:vAlign w:val="center"/>
          </w:tcPr>
          <w:p w14:paraId="42237E7A">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甲醛含量</w:t>
            </w:r>
          </w:p>
        </w:tc>
        <w:tc>
          <w:tcPr>
            <w:tcW w:w="2835" w:type="dxa"/>
            <w:vAlign w:val="center"/>
          </w:tcPr>
          <w:p w14:paraId="54B79F06">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4EDEDB7C">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2912.1—2009</w:t>
            </w:r>
          </w:p>
        </w:tc>
      </w:tr>
      <w:tr w14:paraId="55E0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2F6147E5">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3</w:t>
            </w:r>
          </w:p>
        </w:tc>
        <w:tc>
          <w:tcPr>
            <w:tcW w:w="2381" w:type="dxa"/>
            <w:vAlign w:val="center"/>
          </w:tcPr>
          <w:p w14:paraId="3BB8DBB9">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pH值</w:t>
            </w:r>
          </w:p>
        </w:tc>
        <w:tc>
          <w:tcPr>
            <w:tcW w:w="2835" w:type="dxa"/>
            <w:vAlign w:val="center"/>
          </w:tcPr>
          <w:p w14:paraId="47FEA526">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775DAED5">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7573—2009</w:t>
            </w:r>
          </w:p>
        </w:tc>
      </w:tr>
      <w:tr w14:paraId="6108F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3A6AA279">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4</w:t>
            </w:r>
          </w:p>
        </w:tc>
        <w:tc>
          <w:tcPr>
            <w:tcW w:w="2381" w:type="dxa"/>
            <w:vAlign w:val="center"/>
          </w:tcPr>
          <w:p w14:paraId="1250FD6C">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耐水色牢度</w:t>
            </w:r>
          </w:p>
        </w:tc>
        <w:tc>
          <w:tcPr>
            <w:tcW w:w="2835" w:type="dxa"/>
            <w:vAlign w:val="center"/>
          </w:tcPr>
          <w:p w14:paraId="50EA140E">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5639ACD7">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5713—2013</w:t>
            </w:r>
          </w:p>
        </w:tc>
      </w:tr>
      <w:tr w14:paraId="20CED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3B884E02">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5</w:t>
            </w:r>
          </w:p>
        </w:tc>
        <w:tc>
          <w:tcPr>
            <w:tcW w:w="2381" w:type="dxa"/>
            <w:vAlign w:val="center"/>
          </w:tcPr>
          <w:p w14:paraId="6C035932">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耐酸汗渍色牢度</w:t>
            </w:r>
          </w:p>
        </w:tc>
        <w:tc>
          <w:tcPr>
            <w:tcW w:w="2835" w:type="dxa"/>
            <w:vAlign w:val="center"/>
          </w:tcPr>
          <w:p w14:paraId="5E5977B6">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77BF8E7A">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3922—2013</w:t>
            </w:r>
          </w:p>
        </w:tc>
      </w:tr>
      <w:tr w14:paraId="1307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1A9BBA93">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6</w:t>
            </w:r>
          </w:p>
        </w:tc>
        <w:tc>
          <w:tcPr>
            <w:tcW w:w="2381" w:type="dxa"/>
            <w:vAlign w:val="center"/>
          </w:tcPr>
          <w:p w14:paraId="56C4729D">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耐碱汗渍色牢度</w:t>
            </w:r>
          </w:p>
        </w:tc>
        <w:tc>
          <w:tcPr>
            <w:tcW w:w="2835" w:type="dxa"/>
            <w:vAlign w:val="center"/>
          </w:tcPr>
          <w:p w14:paraId="3D468400">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197FDD30">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3922—2013</w:t>
            </w:r>
          </w:p>
        </w:tc>
      </w:tr>
      <w:tr w14:paraId="0315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3C184295">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7</w:t>
            </w:r>
          </w:p>
        </w:tc>
        <w:tc>
          <w:tcPr>
            <w:tcW w:w="2381" w:type="dxa"/>
            <w:vAlign w:val="center"/>
          </w:tcPr>
          <w:p w14:paraId="02501D7D">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耐干摩擦色牢度</w:t>
            </w:r>
          </w:p>
        </w:tc>
        <w:tc>
          <w:tcPr>
            <w:tcW w:w="2835" w:type="dxa"/>
            <w:vAlign w:val="center"/>
          </w:tcPr>
          <w:p w14:paraId="157FD3A8">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4D41BA44">
            <w:pPr>
              <w:jc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GB/T 3920—2008</w:t>
            </w:r>
          </w:p>
        </w:tc>
      </w:tr>
      <w:tr w14:paraId="57EBD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 w:hRule="atLeast"/>
          <w:jc w:val="center"/>
        </w:trPr>
        <w:tc>
          <w:tcPr>
            <w:tcW w:w="679" w:type="dxa"/>
            <w:vAlign w:val="center"/>
          </w:tcPr>
          <w:p w14:paraId="1CD2D893">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8</w:t>
            </w:r>
          </w:p>
        </w:tc>
        <w:tc>
          <w:tcPr>
            <w:tcW w:w="2381" w:type="dxa"/>
            <w:vAlign w:val="center"/>
          </w:tcPr>
          <w:p w14:paraId="7E3A27FA">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耐湿摩擦色牢度</w:t>
            </w:r>
          </w:p>
        </w:tc>
        <w:tc>
          <w:tcPr>
            <w:tcW w:w="2835" w:type="dxa"/>
            <w:vAlign w:val="center"/>
          </w:tcPr>
          <w:p w14:paraId="1EA99E02">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0167591D">
            <w:pPr>
              <w:jc w:val="center"/>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GB/T 3920—2008</w:t>
            </w:r>
          </w:p>
        </w:tc>
      </w:tr>
      <w:tr w14:paraId="6595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64963F7E">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9</w:t>
            </w:r>
          </w:p>
        </w:tc>
        <w:tc>
          <w:tcPr>
            <w:tcW w:w="2381" w:type="dxa"/>
            <w:vAlign w:val="center"/>
          </w:tcPr>
          <w:p w14:paraId="4D8311E7">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可分解致癌芳香胺染料</w:t>
            </w:r>
          </w:p>
        </w:tc>
        <w:tc>
          <w:tcPr>
            <w:tcW w:w="2835" w:type="dxa"/>
            <w:vAlign w:val="center"/>
          </w:tcPr>
          <w:p w14:paraId="4C95D677">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3C486E73">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23344—2009</w:t>
            </w:r>
          </w:p>
          <w:p w14:paraId="36386B6F">
            <w:pPr>
              <w:jc w:val="center"/>
              <w:rPr>
                <w:rFonts w:hint="default" w:ascii="Times New Roman" w:hAnsi="Times New Roman" w:eastAsia="宋体" w:cs="Times New Roman"/>
                <w:sz w:val="22"/>
                <w:szCs w:val="22"/>
                <w:lang w:val="en-US" w:eastAsia="zh-CN"/>
              </w:rPr>
            </w:pPr>
            <w:bookmarkStart w:id="0" w:name="OLE_LINK1"/>
            <w:r>
              <w:rPr>
                <w:rFonts w:hint="default" w:ascii="Times New Roman" w:hAnsi="Times New Roman" w:eastAsia="宋体" w:cs="Times New Roman"/>
                <w:sz w:val="22"/>
                <w:szCs w:val="22"/>
              </w:rPr>
              <w:t>GB/T 17592</w:t>
            </w:r>
            <w:bookmarkEnd w:id="0"/>
            <w:r>
              <w:rPr>
                <w:rFonts w:hint="default" w:ascii="Times New Roman" w:hAnsi="Times New Roman" w:eastAsia="宋体" w:cs="Times New Roman"/>
                <w:sz w:val="22"/>
                <w:szCs w:val="22"/>
              </w:rPr>
              <w:t>—20</w:t>
            </w:r>
            <w:r>
              <w:rPr>
                <w:rFonts w:hint="default" w:ascii="Times New Roman" w:hAnsi="Times New Roman" w:eastAsia="宋体" w:cs="Times New Roman"/>
                <w:sz w:val="22"/>
                <w:szCs w:val="22"/>
                <w:lang w:val="en-US" w:eastAsia="zh-CN"/>
              </w:rPr>
              <w:t>24</w:t>
            </w:r>
          </w:p>
        </w:tc>
      </w:tr>
      <w:tr w14:paraId="03886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3E34919D">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10</w:t>
            </w:r>
          </w:p>
        </w:tc>
        <w:tc>
          <w:tcPr>
            <w:tcW w:w="2381" w:type="dxa"/>
            <w:vAlign w:val="center"/>
          </w:tcPr>
          <w:p w14:paraId="1451859E">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耐唾液色牢度</w:t>
            </w:r>
          </w:p>
        </w:tc>
        <w:tc>
          <w:tcPr>
            <w:tcW w:w="2835" w:type="dxa"/>
            <w:vAlign w:val="center"/>
          </w:tcPr>
          <w:p w14:paraId="6B6FD3C5">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5F37A944">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18886—2019</w:t>
            </w:r>
          </w:p>
        </w:tc>
      </w:tr>
      <w:tr w14:paraId="5A115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7ED0BBFA">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11</w:t>
            </w:r>
          </w:p>
        </w:tc>
        <w:tc>
          <w:tcPr>
            <w:tcW w:w="2381" w:type="dxa"/>
            <w:vAlign w:val="center"/>
          </w:tcPr>
          <w:p w14:paraId="10529010">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重金属</w:t>
            </w:r>
          </w:p>
        </w:tc>
        <w:tc>
          <w:tcPr>
            <w:tcW w:w="2835" w:type="dxa"/>
            <w:vAlign w:val="center"/>
          </w:tcPr>
          <w:p w14:paraId="6BE85699">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1DFE6361">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30157—2013</w:t>
            </w:r>
          </w:p>
        </w:tc>
      </w:tr>
      <w:tr w14:paraId="0A16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5B6986E6">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12</w:t>
            </w:r>
          </w:p>
        </w:tc>
        <w:tc>
          <w:tcPr>
            <w:tcW w:w="2381" w:type="dxa"/>
            <w:vAlign w:val="center"/>
          </w:tcPr>
          <w:p w14:paraId="69FB24AE">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邻苯二甲酸酯</w:t>
            </w:r>
          </w:p>
        </w:tc>
        <w:tc>
          <w:tcPr>
            <w:tcW w:w="2835" w:type="dxa"/>
            <w:vAlign w:val="center"/>
          </w:tcPr>
          <w:p w14:paraId="73C13546">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637250BC">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20388—2016</w:t>
            </w:r>
          </w:p>
        </w:tc>
      </w:tr>
      <w:tr w14:paraId="4F094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4477B4D7">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13</w:t>
            </w:r>
          </w:p>
        </w:tc>
        <w:tc>
          <w:tcPr>
            <w:tcW w:w="2381" w:type="dxa"/>
            <w:vAlign w:val="center"/>
          </w:tcPr>
          <w:p w14:paraId="472CAEE2">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附件的要求</w:t>
            </w:r>
          </w:p>
        </w:tc>
        <w:tc>
          <w:tcPr>
            <w:tcW w:w="2835" w:type="dxa"/>
            <w:vAlign w:val="center"/>
          </w:tcPr>
          <w:p w14:paraId="579766B5">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44C3300E">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p w14:paraId="1D04F4DA">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GB/T 31702—2015</w:t>
            </w:r>
          </w:p>
        </w:tc>
      </w:tr>
      <w:tr w14:paraId="38B8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679" w:type="dxa"/>
            <w:vAlign w:val="center"/>
          </w:tcPr>
          <w:p w14:paraId="447146AC">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14</w:t>
            </w:r>
          </w:p>
        </w:tc>
        <w:tc>
          <w:tcPr>
            <w:tcW w:w="2381" w:type="dxa"/>
            <w:vAlign w:val="center"/>
          </w:tcPr>
          <w:p w14:paraId="7AC7458A">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其他要求</w:t>
            </w:r>
          </w:p>
        </w:tc>
        <w:tc>
          <w:tcPr>
            <w:tcW w:w="2835" w:type="dxa"/>
            <w:vAlign w:val="center"/>
          </w:tcPr>
          <w:p w14:paraId="4917DC22">
            <w:pPr>
              <w:adjustRightInd w:val="0"/>
              <w:snapToGrid w:val="0"/>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c>
          <w:tcPr>
            <w:tcW w:w="2835" w:type="dxa"/>
            <w:vAlign w:val="center"/>
          </w:tcPr>
          <w:p w14:paraId="0D74975E">
            <w:pPr>
              <w:jc w:val="center"/>
              <w:rPr>
                <w:rFonts w:hint="default" w:ascii="Times New Roman" w:hAnsi="Times New Roman" w:eastAsia="宋体" w:cs="Times New Roman"/>
                <w:sz w:val="22"/>
                <w:szCs w:val="22"/>
              </w:rPr>
            </w:pPr>
            <w:r>
              <w:rPr>
                <w:rFonts w:hint="default" w:ascii="Times New Roman" w:hAnsi="Times New Roman" w:eastAsia="宋体" w:cs="Times New Roman"/>
                <w:sz w:val="22"/>
                <w:szCs w:val="22"/>
              </w:rPr>
              <w:t>GB 31701—2015</w:t>
            </w:r>
          </w:p>
        </w:tc>
      </w:tr>
    </w:tbl>
    <w:p w14:paraId="7B81C5B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31E8A3E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29862—2013 纺织品纤维含量的标识</w:t>
      </w:r>
    </w:p>
    <w:p w14:paraId="6FB7413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31701—2015 婴幼儿及儿童纺织产品安全技术规范</w:t>
      </w:r>
      <w:bookmarkStart w:id="1" w:name="_GoBack"/>
      <w:bookmarkEnd w:id="1"/>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CC94E8A"/>
    <w:rsid w:val="0CD143AE"/>
    <w:rsid w:val="0D343503"/>
    <w:rsid w:val="13144FF5"/>
    <w:rsid w:val="149E7B87"/>
    <w:rsid w:val="156C55BC"/>
    <w:rsid w:val="1E7B23CC"/>
    <w:rsid w:val="222A1341"/>
    <w:rsid w:val="29B570DA"/>
    <w:rsid w:val="2B4863B8"/>
    <w:rsid w:val="2B830B12"/>
    <w:rsid w:val="2CAE175C"/>
    <w:rsid w:val="2E5977D4"/>
    <w:rsid w:val="2E8C4181"/>
    <w:rsid w:val="2ED81174"/>
    <w:rsid w:val="320C765A"/>
    <w:rsid w:val="34997B19"/>
    <w:rsid w:val="38A81BB8"/>
    <w:rsid w:val="408E5B37"/>
    <w:rsid w:val="42C54070"/>
    <w:rsid w:val="43081BD1"/>
    <w:rsid w:val="439E0D9F"/>
    <w:rsid w:val="46050649"/>
    <w:rsid w:val="46F26E20"/>
    <w:rsid w:val="470C0994"/>
    <w:rsid w:val="48797678"/>
    <w:rsid w:val="4C6D02BD"/>
    <w:rsid w:val="4E227B86"/>
    <w:rsid w:val="4E3A2F69"/>
    <w:rsid w:val="523C53F3"/>
    <w:rsid w:val="534D3EB1"/>
    <w:rsid w:val="549E06EA"/>
    <w:rsid w:val="57B7402C"/>
    <w:rsid w:val="58705DF6"/>
    <w:rsid w:val="592E4311"/>
    <w:rsid w:val="649B4036"/>
    <w:rsid w:val="68932257"/>
    <w:rsid w:val="6A9C071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913</Words>
  <Characters>1572</Characters>
  <Lines>0</Lines>
  <Paragraphs>0</Paragraphs>
  <TotalTime>4</TotalTime>
  <ScaleCrop>false</ScaleCrop>
  <LinksUpToDate>false</LinksUpToDate>
  <CharactersWithSpaces>1637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2026-07-14T02:41:03Z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889C2B5A79914CA3807AD0A81DC43C53_13</vt:lpwstr>
  </property>
  <property fmtid="{D5CDD505-2E9C-101B-9397-08002B2CF9AE}" pid="4" name="KSOTemplateDocerSaveRecord">
    <vt:lpwstr>eyJoZGlkIjoiYjU4YTEyOWI0YTA1NzExMDUyM2E4NzRjZjM1MmQ2OWEiLCJ1c2VySWQiOiIxMTI2NTcyODI0In0=</vt:lpwstr>
  </property>
</Properties>
</file>